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DFE7" w14:textId="5C73F2AC" w:rsidR="00DF10A6" w:rsidRPr="00DF10A6" w:rsidRDefault="00B8197F" w:rsidP="00DF10A6">
      <w:pPr>
        <w:jc w:val="both"/>
        <w:rPr>
          <w:sz w:val="28"/>
          <w:szCs w:val="28"/>
          <w:u w:val="single"/>
        </w:rPr>
      </w:pPr>
      <w:bookmarkStart w:id="0" w:name="_GoBack"/>
      <w:bookmarkEnd w:id="0"/>
      <w:r w:rsidRPr="00B62123">
        <w:rPr>
          <w:sz w:val="28"/>
          <w:szCs w:val="28"/>
          <w:u w:val="single"/>
        </w:rPr>
        <w:t xml:space="preserve">Why choose Palliative Medicine? </w:t>
      </w:r>
      <w:r w:rsidR="00DF10A6">
        <w:rPr>
          <w:sz w:val="28"/>
          <w:szCs w:val="28"/>
          <w:u w:val="single"/>
        </w:rPr>
        <w:br/>
      </w:r>
    </w:p>
    <w:p w14:paraId="018D3BFA" w14:textId="03E1BE30" w:rsidR="00B8197F" w:rsidRPr="007B2CA5" w:rsidRDefault="00B8197F" w:rsidP="005C49DF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474C4A"/>
          <w:sz w:val="28"/>
          <w:szCs w:val="28"/>
        </w:rPr>
      </w:pPr>
      <w:r w:rsidRPr="007B2CA5">
        <w:rPr>
          <w:rFonts w:asciiTheme="minorHAnsi" w:hAnsiTheme="minorHAnsi"/>
          <w:color w:val="474C4A"/>
          <w:sz w:val="28"/>
          <w:szCs w:val="28"/>
        </w:rPr>
        <w:t xml:space="preserve">If </w:t>
      </w:r>
      <w:r w:rsidR="005D3331">
        <w:rPr>
          <w:rFonts w:asciiTheme="minorHAnsi" w:hAnsiTheme="minorHAnsi"/>
          <w:color w:val="474C4A"/>
          <w:sz w:val="28"/>
          <w:szCs w:val="28"/>
        </w:rPr>
        <w:t xml:space="preserve">you are passionate about </w:t>
      </w:r>
      <w:r w:rsidRPr="007B2CA5">
        <w:rPr>
          <w:rFonts w:asciiTheme="minorHAnsi" w:hAnsiTheme="minorHAnsi"/>
          <w:color w:val="474C4A"/>
          <w:sz w:val="28"/>
          <w:szCs w:val="28"/>
        </w:rPr>
        <w:t xml:space="preserve">delivering high-quality, multi-disciplinary, patient-centred care, then </w:t>
      </w:r>
      <w:r w:rsidR="007B2CA5" w:rsidRPr="007B2CA5">
        <w:rPr>
          <w:rFonts w:asciiTheme="minorHAnsi" w:hAnsiTheme="minorHAnsi"/>
          <w:color w:val="474C4A"/>
          <w:sz w:val="28"/>
          <w:szCs w:val="28"/>
        </w:rPr>
        <w:t>P</w:t>
      </w:r>
      <w:r w:rsidRPr="007B2CA5">
        <w:rPr>
          <w:rFonts w:asciiTheme="minorHAnsi" w:hAnsiTheme="minorHAnsi"/>
          <w:color w:val="474C4A"/>
          <w:sz w:val="28"/>
          <w:szCs w:val="28"/>
        </w:rPr>
        <w:t xml:space="preserve">alliative </w:t>
      </w:r>
      <w:r w:rsidR="007B2CA5" w:rsidRPr="007B2CA5">
        <w:rPr>
          <w:rFonts w:asciiTheme="minorHAnsi" w:hAnsiTheme="minorHAnsi"/>
          <w:color w:val="474C4A"/>
          <w:sz w:val="28"/>
          <w:szCs w:val="28"/>
        </w:rPr>
        <w:t>M</w:t>
      </w:r>
      <w:r w:rsidRPr="007B2CA5">
        <w:rPr>
          <w:rFonts w:asciiTheme="minorHAnsi" w:hAnsiTheme="minorHAnsi"/>
          <w:color w:val="474C4A"/>
          <w:sz w:val="28"/>
          <w:szCs w:val="28"/>
        </w:rPr>
        <w:t>edicine could be the specialty for you</w:t>
      </w:r>
      <w:r w:rsidR="007B2CA5">
        <w:rPr>
          <w:rFonts w:asciiTheme="minorHAnsi" w:hAnsiTheme="minorHAnsi"/>
          <w:color w:val="474C4A"/>
          <w:sz w:val="28"/>
          <w:szCs w:val="28"/>
        </w:rPr>
        <w:t>!</w:t>
      </w:r>
    </w:p>
    <w:p w14:paraId="224290E8" w14:textId="127EF97F" w:rsidR="007B2CA5" w:rsidRPr="007B2CA5" w:rsidRDefault="00B8197F" w:rsidP="005C49DF">
      <w:pPr>
        <w:pStyle w:val="Heading5"/>
        <w:jc w:val="both"/>
        <w:rPr>
          <w:rFonts w:asciiTheme="minorHAnsi" w:hAnsiTheme="minorHAnsi"/>
          <w:color w:val="474C4A"/>
          <w:sz w:val="28"/>
          <w:szCs w:val="28"/>
        </w:rPr>
      </w:pPr>
      <w:r w:rsidRPr="007B2CA5">
        <w:rPr>
          <w:rFonts w:asciiTheme="minorHAnsi" w:hAnsiTheme="minorHAnsi"/>
          <w:color w:val="474C4A"/>
          <w:sz w:val="28"/>
          <w:szCs w:val="28"/>
        </w:rPr>
        <w:t xml:space="preserve">As a trainee, you will learn to care for patients with </w:t>
      </w:r>
      <w:r w:rsidR="00187BE7">
        <w:rPr>
          <w:rFonts w:asciiTheme="minorHAnsi" w:hAnsiTheme="minorHAnsi"/>
          <w:color w:val="474C4A"/>
          <w:sz w:val="28"/>
          <w:szCs w:val="28"/>
        </w:rPr>
        <w:t>a</w:t>
      </w:r>
      <w:r w:rsidRPr="007B2CA5">
        <w:rPr>
          <w:rFonts w:asciiTheme="minorHAnsi" w:hAnsiTheme="minorHAnsi"/>
          <w:color w:val="474C4A"/>
          <w:sz w:val="28"/>
          <w:szCs w:val="28"/>
        </w:rPr>
        <w:t xml:space="preserve"> range of illnesses, of all ages and in </w:t>
      </w:r>
      <w:r w:rsidR="007B2CA5" w:rsidRPr="007B2CA5">
        <w:rPr>
          <w:rFonts w:asciiTheme="minorHAnsi" w:hAnsiTheme="minorHAnsi"/>
          <w:color w:val="474C4A"/>
          <w:sz w:val="28"/>
          <w:szCs w:val="28"/>
        </w:rPr>
        <w:t xml:space="preserve">a variety of settings including </w:t>
      </w:r>
      <w:r w:rsidR="007B2CA5">
        <w:rPr>
          <w:rFonts w:asciiTheme="minorHAnsi" w:hAnsiTheme="minorHAnsi"/>
          <w:color w:val="474C4A"/>
          <w:sz w:val="28"/>
          <w:szCs w:val="28"/>
        </w:rPr>
        <w:t>patient</w:t>
      </w:r>
      <w:r w:rsidR="005D3331">
        <w:rPr>
          <w:rFonts w:asciiTheme="minorHAnsi" w:hAnsiTheme="minorHAnsi"/>
          <w:color w:val="474C4A"/>
          <w:sz w:val="28"/>
          <w:szCs w:val="28"/>
        </w:rPr>
        <w:t>s’</w:t>
      </w:r>
      <w:r w:rsidR="007B2CA5">
        <w:rPr>
          <w:rFonts w:asciiTheme="minorHAnsi" w:hAnsiTheme="minorHAnsi"/>
          <w:color w:val="474C4A"/>
          <w:sz w:val="28"/>
          <w:szCs w:val="28"/>
        </w:rPr>
        <w:t xml:space="preserve"> homes</w:t>
      </w:r>
      <w:r w:rsidRPr="007B2CA5">
        <w:rPr>
          <w:rFonts w:asciiTheme="minorHAnsi" w:hAnsiTheme="minorHAnsi"/>
          <w:color w:val="474C4A"/>
          <w:sz w:val="28"/>
          <w:szCs w:val="28"/>
        </w:rPr>
        <w:t xml:space="preserve">, in hospital, </w:t>
      </w:r>
      <w:r w:rsidR="007B2CA5" w:rsidRPr="007B2CA5">
        <w:rPr>
          <w:rFonts w:asciiTheme="minorHAnsi" w:hAnsiTheme="minorHAnsi"/>
          <w:color w:val="474C4A"/>
          <w:sz w:val="28"/>
          <w:szCs w:val="28"/>
        </w:rPr>
        <w:t>and</w:t>
      </w:r>
      <w:r w:rsidRPr="007B2CA5">
        <w:rPr>
          <w:rFonts w:asciiTheme="minorHAnsi" w:hAnsiTheme="minorHAnsi"/>
          <w:color w:val="474C4A"/>
          <w:sz w:val="28"/>
          <w:szCs w:val="28"/>
        </w:rPr>
        <w:t xml:space="preserve"> in hospice</w:t>
      </w:r>
      <w:r w:rsidR="007B2CA5">
        <w:rPr>
          <w:rFonts w:asciiTheme="minorHAnsi" w:hAnsiTheme="minorHAnsi"/>
          <w:color w:val="474C4A"/>
          <w:sz w:val="28"/>
          <w:szCs w:val="28"/>
        </w:rPr>
        <w:t>s</w:t>
      </w:r>
      <w:r w:rsidRPr="007B2CA5">
        <w:rPr>
          <w:rFonts w:asciiTheme="minorHAnsi" w:hAnsiTheme="minorHAnsi"/>
          <w:color w:val="474C4A"/>
          <w:sz w:val="28"/>
          <w:szCs w:val="28"/>
        </w:rPr>
        <w:t>. You will learn to think on your feet</w:t>
      </w:r>
      <w:r w:rsidR="007B2CA5" w:rsidRPr="007B2CA5">
        <w:rPr>
          <w:rFonts w:asciiTheme="minorHAnsi" w:hAnsiTheme="minorHAnsi"/>
          <w:color w:val="474C4A"/>
          <w:sz w:val="28"/>
          <w:szCs w:val="28"/>
        </w:rPr>
        <w:t xml:space="preserve"> while</w:t>
      </w:r>
      <w:r w:rsidRPr="007B2CA5">
        <w:rPr>
          <w:rFonts w:asciiTheme="minorHAnsi" w:hAnsiTheme="minorHAnsi"/>
          <w:color w:val="474C4A"/>
          <w:sz w:val="28"/>
          <w:szCs w:val="28"/>
        </w:rPr>
        <w:t xml:space="preserve"> </w:t>
      </w:r>
      <w:r w:rsidR="007B2CA5" w:rsidRPr="007B2CA5">
        <w:rPr>
          <w:rFonts w:asciiTheme="minorHAnsi" w:hAnsiTheme="minorHAnsi"/>
          <w:color w:val="474C4A"/>
          <w:sz w:val="28"/>
          <w:szCs w:val="28"/>
        </w:rPr>
        <w:t xml:space="preserve">developing excellent communication and clinical skills to ensure individualised, holistic care for patients and their families. </w:t>
      </w:r>
    </w:p>
    <w:p w14:paraId="6EBDD8C4" w14:textId="77777777" w:rsidR="007B2CA5" w:rsidRPr="007B2CA5" w:rsidRDefault="007B2CA5" w:rsidP="005C49DF">
      <w:pPr>
        <w:jc w:val="both"/>
        <w:rPr>
          <w:sz w:val="28"/>
          <w:szCs w:val="28"/>
        </w:rPr>
      </w:pPr>
    </w:p>
    <w:p w14:paraId="0431BD4C" w14:textId="77777777" w:rsidR="001049FB" w:rsidRPr="001049FB" w:rsidRDefault="00B8197F" w:rsidP="005C49DF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474C4A"/>
          <w:sz w:val="28"/>
          <w:szCs w:val="28"/>
        </w:rPr>
      </w:pPr>
      <w:r w:rsidRPr="007B2CA5">
        <w:rPr>
          <w:rFonts w:asciiTheme="minorHAnsi" w:hAnsiTheme="minorHAnsi"/>
          <w:color w:val="474C4A"/>
          <w:sz w:val="28"/>
          <w:szCs w:val="28"/>
        </w:rPr>
        <w:t xml:space="preserve">As a dynamic </w:t>
      </w:r>
      <w:r w:rsidR="007B2CA5" w:rsidRPr="007B2CA5">
        <w:rPr>
          <w:rFonts w:asciiTheme="minorHAnsi" w:hAnsiTheme="minorHAnsi"/>
          <w:color w:val="474C4A"/>
          <w:sz w:val="28"/>
          <w:szCs w:val="28"/>
        </w:rPr>
        <w:t xml:space="preserve">multidisciplinary </w:t>
      </w:r>
      <w:r w:rsidRPr="007B2CA5">
        <w:rPr>
          <w:rFonts w:asciiTheme="minorHAnsi" w:hAnsiTheme="minorHAnsi"/>
          <w:color w:val="474C4A"/>
          <w:sz w:val="28"/>
          <w:szCs w:val="28"/>
        </w:rPr>
        <w:t>specialty, there is ample opportunity to help shape the future by becoming involved in collaborative research, quality improvement and education during your training</w:t>
      </w:r>
      <w:r w:rsidR="007B2CA5" w:rsidRPr="007B2CA5">
        <w:rPr>
          <w:rFonts w:asciiTheme="minorHAnsi" w:hAnsiTheme="minorHAnsi"/>
          <w:color w:val="474C4A"/>
          <w:sz w:val="28"/>
          <w:szCs w:val="28"/>
        </w:rPr>
        <w:t xml:space="preserve"> and beyond. </w:t>
      </w:r>
    </w:p>
    <w:p w14:paraId="2E90C278" w14:textId="02813CDB" w:rsidR="00DF10A6" w:rsidRDefault="001049FB" w:rsidP="005C49DF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474C4A"/>
          <w:sz w:val="28"/>
          <w:szCs w:val="28"/>
          <w:u w:val="single"/>
        </w:rPr>
      </w:pPr>
      <w:r w:rsidRPr="00B62123">
        <w:rPr>
          <w:rFonts w:asciiTheme="minorHAnsi" w:hAnsiTheme="minorHAnsi"/>
          <w:color w:val="474C4A"/>
          <w:sz w:val="28"/>
          <w:szCs w:val="28"/>
          <w:u w:val="single"/>
        </w:rPr>
        <w:t xml:space="preserve">More information? </w:t>
      </w:r>
    </w:p>
    <w:p w14:paraId="0CBF9E72" w14:textId="7AA1DC63" w:rsidR="001049FB" w:rsidRPr="00DF10A6" w:rsidRDefault="001049FB" w:rsidP="005C49DF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474C4A"/>
          <w:sz w:val="28"/>
          <w:szCs w:val="28"/>
          <w:u w:val="single"/>
        </w:rPr>
      </w:pPr>
      <w:r w:rsidRPr="00067A14">
        <w:rPr>
          <w:rFonts w:asciiTheme="minorHAnsi" w:hAnsiTheme="minorHAnsi"/>
          <w:b/>
          <w:color w:val="474C4A"/>
          <w:sz w:val="28"/>
          <w:szCs w:val="28"/>
        </w:rPr>
        <w:t>Association for Palliative Medicine of Great Britain and Ireland</w:t>
      </w:r>
      <w:r w:rsidR="00067A14" w:rsidRPr="00067A14">
        <w:rPr>
          <w:rFonts w:asciiTheme="minorHAnsi" w:hAnsiTheme="minorHAnsi"/>
          <w:b/>
          <w:color w:val="474C4A"/>
          <w:sz w:val="28"/>
          <w:szCs w:val="28"/>
        </w:rPr>
        <w:t xml:space="preserve"> (APM)</w:t>
      </w:r>
      <w:r w:rsidRPr="00067A14">
        <w:rPr>
          <w:rFonts w:asciiTheme="minorHAnsi" w:hAnsiTheme="minorHAnsi"/>
          <w:color w:val="474C4A"/>
          <w:sz w:val="28"/>
          <w:szCs w:val="28"/>
        </w:rPr>
        <w:t xml:space="preserve"> is the world’s largest representative body of doctors practicing or interested in Palliative Medicine. </w:t>
      </w:r>
    </w:p>
    <w:p w14:paraId="2E2E20CF" w14:textId="77777777" w:rsidR="001049FB" w:rsidRPr="00067A14" w:rsidRDefault="001049FB" w:rsidP="005C49DF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474C4A"/>
          <w:sz w:val="28"/>
          <w:szCs w:val="28"/>
        </w:rPr>
      </w:pPr>
      <w:r w:rsidRPr="00067A14">
        <w:rPr>
          <w:rFonts w:asciiTheme="minorHAnsi" w:hAnsiTheme="minorHAnsi"/>
          <w:color w:val="474C4A"/>
          <w:sz w:val="28"/>
          <w:szCs w:val="28"/>
        </w:rPr>
        <w:t xml:space="preserve">https://apmonline.org </w:t>
      </w:r>
    </w:p>
    <w:p w14:paraId="3AAD61CF" w14:textId="77777777" w:rsidR="007B64C7" w:rsidRPr="00067A14" w:rsidRDefault="00067A14" w:rsidP="005C49DF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color w:val="474C4A"/>
          <w:sz w:val="28"/>
          <w:szCs w:val="28"/>
        </w:rPr>
      </w:pPr>
      <w:r w:rsidRPr="00067A14">
        <w:rPr>
          <w:rFonts w:asciiTheme="minorHAnsi" w:hAnsiTheme="minorHAnsi"/>
          <w:b/>
          <w:color w:val="474C4A"/>
          <w:sz w:val="28"/>
          <w:szCs w:val="28"/>
        </w:rPr>
        <w:t>APM</w:t>
      </w:r>
      <w:r w:rsidR="007B64C7" w:rsidRPr="00067A14">
        <w:rPr>
          <w:rFonts w:asciiTheme="minorHAnsi" w:hAnsiTheme="minorHAnsi"/>
          <w:b/>
          <w:color w:val="474C4A"/>
          <w:sz w:val="28"/>
          <w:szCs w:val="28"/>
        </w:rPr>
        <w:t xml:space="preserve"> Juniors </w:t>
      </w:r>
      <w:r w:rsidR="001049FB" w:rsidRPr="00067A14">
        <w:rPr>
          <w:rFonts w:asciiTheme="minorHAnsi" w:hAnsiTheme="minorHAnsi"/>
          <w:b/>
          <w:color w:val="474C4A"/>
          <w:sz w:val="28"/>
          <w:szCs w:val="28"/>
        </w:rPr>
        <w:t>Committee</w:t>
      </w:r>
      <w:r w:rsidR="001049FB" w:rsidRPr="00067A14">
        <w:rPr>
          <w:rFonts w:asciiTheme="minorHAnsi" w:hAnsiTheme="minorHAnsi"/>
          <w:color w:val="474C4A"/>
          <w:sz w:val="28"/>
          <w:szCs w:val="28"/>
        </w:rPr>
        <w:t xml:space="preserve"> </w:t>
      </w:r>
      <w:r w:rsidR="007B64C7" w:rsidRPr="00067A14">
        <w:rPr>
          <w:rFonts w:asciiTheme="minorHAnsi" w:hAnsiTheme="minorHAnsi"/>
          <w:color w:val="474C4A"/>
          <w:sz w:val="28"/>
          <w:szCs w:val="28"/>
        </w:rPr>
        <w:t xml:space="preserve">is a group representing pre-speciality interest in </w:t>
      </w:r>
      <w:r w:rsidR="001049FB" w:rsidRPr="00067A14">
        <w:rPr>
          <w:rFonts w:asciiTheme="minorHAnsi" w:hAnsiTheme="minorHAnsi"/>
          <w:color w:val="474C4A"/>
          <w:sz w:val="28"/>
          <w:szCs w:val="28"/>
        </w:rPr>
        <w:t>P</w:t>
      </w:r>
      <w:r w:rsidR="007B64C7" w:rsidRPr="00067A14">
        <w:rPr>
          <w:rFonts w:asciiTheme="minorHAnsi" w:hAnsiTheme="minorHAnsi"/>
          <w:color w:val="474C4A"/>
          <w:sz w:val="28"/>
          <w:szCs w:val="28"/>
        </w:rPr>
        <w:t xml:space="preserve">alliative </w:t>
      </w:r>
      <w:r w:rsidR="001049FB" w:rsidRPr="00067A14">
        <w:rPr>
          <w:rFonts w:asciiTheme="minorHAnsi" w:hAnsiTheme="minorHAnsi"/>
          <w:color w:val="474C4A"/>
          <w:sz w:val="28"/>
          <w:szCs w:val="28"/>
        </w:rPr>
        <w:t>M</w:t>
      </w:r>
      <w:r w:rsidR="007B64C7" w:rsidRPr="00067A14">
        <w:rPr>
          <w:rFonts w:asciiTheme="minorHAnsi" w:hAnsiTheme="minorHAnsi"/>
          <w:color w:val="474C4A"/>
          <w:sz w:val="28"/>
          <w:szCs w:val="28"/>
        </w:rPr>
        <w:t>edicine, for medical students and doctors below ST3 level</w:t>
      </w:r>
      <w:r>
        <w:rPr>
          <w:rFonts w:asciiTheme="minorHAnsi" w:hAnsiTheme="minorHAnsi"/>
          <w:color w:val="474C4A"/>
          <w:sz w:val="28"/>
          <w:szCs w:val="28"/>
        </w:rPr>
        <w:t>.</w:t>
      </w:r>
      <w:r w:rsidR="001049FB" w:rsidRPr="00067A14">
        <w:rPr>
          <w:rFonts w:asciiTheme="minorHAnsi" w:hAnsiTheme="minorHAnsi"/>
          <w:color w:val="474C4A"/>
          <w:sz w:val="28"/>
          <w:szCs w:val="28"/>
        </w:rPr>
        <w:t xml:space="preserve"> </w:t>
      </w:r>
    </w:p>
    <w:p w14:paraId="288E0AC5" w14:textId="77777777" w:rsidR="001049FB" w:rsidRPr="00067A14" w:rsidRDefault="007B64C7" w:rsidP="005C49D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474C4A"/>
          <w:sz w:val="28"/>
          <w:szCs w:val="28"/>
        </w:rPr>
      </w:pPr>
      <w:r w:rsidRPr="00067A14">
        <w:rPr>
          <w:rFonts w:asciiTheme="minorHAnsi" w:hAnsiTheme="minorHAnsi"/>
          <w:color w:val="474C4A"/>
          <w:sz w:val="28"/>
          <w:szCs w:val="28"/>
        </w:rPr>
        <w:t>Twitter:</w:t>
      </w:r>
      <w:r w:rsidRPr="00067A14">
        <w:rPr>
          <w:rStyle w:val="apple-converted-space"/>
          <w:rFonts w:asciiTheme="minorHAnsi" w:eastAsiaTheme="majorEastAsia" w:hAnsiTheme="minorHAnsi"/>
          <w:color w:val="474C4A"/>
          <w:sz w:val="28"/>
          <w:szCs w:val="28"/>
        </w:rPr>
        <w:t> </w:t>
      </w:r>
      <w:r w:rsidRPr="00067A14">
        <w:rPr>
          <w:rStyle w:val="Strong"/>
          <w:rFonts w:asciiTheme="minorHAnsi" w:eastAsiaTheme="majorEastAsia" w:hAnsiTheme="minorHAnsi"/>
          <w:color w:val="474C4A"/>
          <w:sz w:val="28"/>
          <w:szCs w:val="28"/>
        </w:rPr>
        <w:t>@</w:t>
      </w:r>
      <w:proofErr w:type="spellStart"/>
      <w:r w:rsidRPr="00067A14">
        <w:rPr>
          <w:rStyle w:val="Strong"/>
          <w:rFonts w:asciiTheme="minorHAnsi" w:eastAsiaTheme="majorEastAsia" w:hAnsiTheme="minorHAnsi"/>
          <w:color w:val="474C4A"/>
          <w:sz w:val="28"/>
          <w:szCs w:val="28"/>
        </w:rPr>
        <w:t>apmjuniors</w:t>
      </w:r>
      <w:proofErr w:type="spellEnd"/>
    </w:p>
    <w:p w14:paraId="6C3FEB26" w14:textId="77777777" w:rsidR="007B64C7" w:rsidRPr="00067A14" w:rsidRDefault="001049FB" w:rsidP="005C49D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474C4A"/>
          <w:sz w:val="28"/>
          <w:szCs w:val="28"/>
        </w:rPr>
      </w:pPr>
      <w:r w:rsidRPr="00067A14">
        <w:rPr>
          <w:rFonts w:asciiTheme="minorHAnsi" w:hAnsiTheme="minorHAnsi"/>
          <w:color w:val="474C4A"/>
          <w:sz w:val="28"/>
          <w:szCs w:val="28"/>
        </w:rPr>
        <w:t>F</w:t>
      </w:r>
      <w:r w:rsidR="007B64C7" w:rsidRPr="00067A14">
        <w:rPr>
          <w:rFonts w:asciiTheme="minorHAnsi" w:hAnsiTheme="minorHAnsi"/>
          <w:color w:val="474C4A"/>
          <w:sz w:val="28"/>
          <w:szCs w:val="28"/>
        </w:rPr>
        <w:t>acebook:</w:t>
      </w:r>
      <w:r w:rsidR="007B64C7" w:rsidRPr="00067A14">
        <w:rPr>
          <w:rStyle w:val="apple-converted-space"/>
          <w:rFonts w:asciiTheme="minorHAnsi" w:eastAsiaTheme="majorEastAsia" w:hAnsiTheme="minorHAnsi"/>
          <w:color w:val="474C4A"/>
          <w:sz w:val="28"/>
          <w:szCs w:val="28"/>
        </w:rPr>
        <w:t> </w:t>
      </w:r>
      <w:r w:rsidR="007B64C7" w:rsidRPr="00067A14">
        <w:rPr>
          <w:rStyle w:val="Strong"/>
          <w:rFonts w:asciiTheme="minorHAnsi" w:eastAsiaTheme="majorEastAsia" w:hAnsiTheme="minorHAnsi"/>
          <w:color w:val="474C4A"/>
          <w:sz w:val="28"/>
          <w:szCs w:val="28"/>
        </w:rPr>
        <w:t>APM Juniors</w:t>
      </w:r>
    </w:p>
    <w:p w14:paraId="6B2D0ADC" w14:textId="77777777" w:rsidR="00B8197F" w:rsidRPr="00067A14" w:rsidRDefault="00B8197F" w:rsidP="005C49DF">
      <w:pPr>
        <w:jc w:val="both"/>
        <w:rPr>
          <w:sz w:val="28"/>
          <w:szCs w:val="28"/>
        </w:rPr>
      </w:pPr>
    </w:p>
    <w:p w14:paraId="3A069614" w14:textId="2206D94B" w:rsidR="00067A14" w:rsidRPr="00067A14" w:rsidRDefault="00067A14" w:rsidP="005C49DF">
      <w:pPr>
        <w:jc w:val="both"/>
        <w:rPr>
          <w:rFonts w:eastAsia="Times New Roman" w:cs="Times New Roman"/>
          <w:sz w:val="28"/>
          <w:szCs w:val="28"/>
        </w:rPr>
      </w:pPr>
      <w:r w:rsidRPr="00067A14">
        <w:rPr>
          <w:b/>
          <w:sz w:val="28"/>
          <w:szCs w:val="28"/>
        </w:rPr>
        <w:t xml:space="preserve">APM Trainees Committee </w:t>
      </w:r>
      <w:r w:rsidRPr="00067A14">
        <w:rPr>
          <w:rFonts w:eastAsia="Times New Roman" w:cs="Times New Roman"/>
          <w:b/>
          <w:color w:val="474C4A"/>
          <w:sz w:val="28"/>
          <w:szCs w:val="28"/>
          <w:shd w:val="clear" w:color="auto" w:fill="FFFFFF"/>
        </w:rPr>
        <w:t>is</w:t>
      </w:r>
      <w:r w:rsidRPr="00067A14">
        <w:rPr>
          <w:rFonts w:eastAsia="Times New Roman" w:cs="Times New Roman"/>
          <w:color w:val="474C4A"/>
          <w:sz w:val="28"/>
          <w:szCs w:val="28"/>
          <w:shd w:val="clear" w:color="auto" w:fill="FFFFFF"/>
        </w:rPr>
        <w:t xml:space="preserve"> for specialty and specialist registrars and aims to represent, information-gather and aid networking. </w:t>
      </w:r>
    </w:p>
    <w:p w14:paraId="29B8565B" w14:textId="77777777" w:rsidR="001049FB" w:rsidRPr="00067A14" w:rsidRDefault="001049FB" w:rsidP="005C49DF">
      <w:pPr>
        <w:jc w:val="both"/>
        <w:rPr>
          <w:sz w:val="28"/>
          <w:szCs w:val="28"/>
        </w:rPr>
      </w:pPr>
    </w:p>
    <w:p w14:paraId="1FD5B9C7" w14:textId="77777777" w:rsidR="00067A14" w:rsidRPr="00067A14" w:rsidRDefault="00067A14" w:rsidP="005C49DF">
      <w:pPr>
        <w:jc w:val="both"/>
        <w:rPr>
          <w:sz w:val="28"/>
          <w:szCs w:val="28"/>
        </w:rPr>
      </w:pPr>
      <w:r w:rsidRPr="00067A14">
        <w:rPr>
          <w:sz w:val="28"/>
          <w:szCs w:val="28"/>
        </w:rPr>
        <w:t>Twitter: @</w:t>
      </w:r>
      <w:proofErr w:type="spellStart"/>
      <w:r w:rsidRPr="00067A14">
        <w:rPr>
          <w:sz w:val="28"/>
          <w:szCs w:val="28"/>
        </w:rPr>
        <w:t>apm_trainees</w:t>
      </w:r>
      <w:proofErr w:type="spellEnd"/>
    </w:p>
    <w:p w14:paraId="6544BD2A" w14:textId="77777777" w:rsidR="00067A14" w:rsidRPr="00067A14" w:rsidRDefault="00067A14" w:rsidP="005C49DF">
      <w:pPr>
        <w:jc w:val="both"/>
        <w:rPr>
          <w:sz w:val="28"/>
          <w:szCs w:val="28"/>
        </w:rPr>
      </w:pPr>
      <w:r w:rsidRPr="00067A14">
        <w:rPr>
          <w:sz w:val="28"/>
          <w:szCs w:val="28"/>
        </w:rPr>
        <w:t>Facebook: APM Trainees</w:t>
      </w:r>
    </w:p>
    <w:p w14:paraId="1919E51A" w14:textId="77777777" w:rsidR="001049FB" w:rsidRDefault="001049FB" w:rsidP="005C49DF">
      <w:pPr>
        <w:jc w:val="both"/>
      </w:pPr>
    </w:p>
    <w:p w14:paraId="1176DF0E" w14:textId="77777777" w:rsidR="001049FB" w:rsidRDefault="001049FB" w:rsidP="005C49DF">
      <w:pPr>
        <w:jc w:val="both"/>
      </w:pPr>
    </w:p>
    <w:p w14:paraId="1857CFF0" w14:textId="3B064D38" w:rsidR="001049FB" w:rsidRDefault="001049FB" w:rsidP="005C49DF">
      <w:pPr>
        <w:jc w:val="both"/>
      </w:pPr>
    </w:p>
    <w:p w14:paraId="7BD0F856" w14:textId="77777777" w:rsidR="001049FB" w:rsidRDefault="001049FB" w:rsidP="005C49DF">
      <w:pPr>
        <w:jc w:val="both"/>
      </w:pPr>
    </w:p>
    <w:p w14:paraId="2FB1A7D9" w14:textId="77777777" w:rsidR="001049FB" w:rsidRDefault="001049FB" w:rsidP="005C49DF">
      <w:pPr>
        <w:jc w:val="both"/>
      </w:pPr>
    </w:p>
    <w:p w14:paraId="3A4D33DA" w14:textId="77777777" w:rsidR="001049FB" w:rsidRDefault="001049FB" w:rsidP="005C49DF">
      <w:pPr>
        <w:jc w:val="both"/>
      </w:pPr>
    </w:p>
    <w:p w14:paraId="3ECB0537" w14:textId="77777777" w:rsidR="001049FB" w:rsidRDefault="001049FB" w:rsidP="005C49DF">
      <w:pPr>
        <w:jc w:val="both"/>
      </w:pPr>
    </w:p>
    <w:p w14:paraId="0E5B0AF7" w14:textId="77777777" w:rsidR="00F716ED" w:rsidRPr="00F716ED" w:rsidRDefault="00DF10A6" w:rsidP="005C49DF">
      <w:pPr>
        <w:jc w:val="right"/>
        <w:rPr>
          <w:sz w:val="72"/>
        </w:rPr>
      </w:pPr>
      <w:r w:rsidRPr="00F716ED">
        <w:rPr>
          <w:sz w:val="72"/>
        </w:rPr>
        <w:t>Thinking about</w:t>
      </w:r>
      <w:r w:rsidR="002E6486" w:rsidRPr="00F716ED">
        <w:rPr>
          <w:sz w:val="72"/>
        </w:rPr>
        <w:t xml:space="preserve"> </w:t>
      </w:r>
    </w:p>
    <w:p w14:paraId="0D93F2B7" w14:textId="4804DE0B" w:rsidR="00BF0DCE" w:rsidRPr="00F716ED" w:rsidRDefault="00F716ED" w:rsidP="005C49DF">
      <w:pPr>
        <w:jc w:val="right"/>
        <w:rPr>
          <w:sz w:val="72"/>
        </w:rPr>
      </w:pPr>
      <w:r w:rsidRPr="00F716ED">
        <w:rPr>
          <w:sz w:val="72"/>
        </w:rPr>
        <w:t xml:space="preserve">a </w:t>
      </w:r>
      <w:r w:rsidR="001049FB" w:rsidRPr="00F716ED">
        <w:rPr>
          <w:sz w:val="72"/>
        </w:rPr>
        <w:t>Career</w:t>
      </w:r>
      <w:r w:rsidRPr="00F716ED">
        <w:rPr>
          <w:sz w:val="72"/>
        </w:rPr>
        <w:t xml:space="preserve"> </w:t>
      </w:r>
      <w:r w:rsidR="001049FB" w:rsidRPr="00F716ED">
        <w:rPr>
          <w:sz w:val="72"/>
        </w:rPr>
        <w:t>in Palliative Medicine</w:t>
      </w:r>
      <w:r w:rsidR="00DF10A6" w:rsidRPr="00F716ED">
        <w:rPr>
          <w:sz w:val="72"/>
        </w:rPr>
        <w:t>?</w:t>
      </w:r>
    </w:p>
    <w:p w14:paraId="1CE5B91E" w14:textId="77777777" w:rsidR="00F716ED" w:rsidRDefault="00F716ED" w:rsidP="005C49DF">
      <w:pPr>
        <w:jc w:val="both"/>
        <w:rPr>
          <w:sz w:val="72"/>
        </w:rPr>
      </w:pPr>
    </w:p>
    <w:p w14:paraId="4521D727" w14:textId="6011909D" w:rsidR="00F716ED" w:rsidRDefault="00F716ED" w:rsidP="005C49DF">
      <w:pPr>
        <w:jc w:val="both"/>
        <w:rPr>
          <w:sz w:val="72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F54A9FD" wp14:editId="0A32F5EF">
            <wp:simplePos x="0" y="0"/>
            <wp:positionH relativeFrom="column">
              <wp:posOffset>1443990</wp:posOffset>
            </wp:positionH>
            <wp:positionV relativeFrom="paragraph">
              <wp:posOffset>295275</wp:posOffset>
            </wp:positionV>
            <wp:extent cx="1384935" cy="12915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2-29 at 17.49.0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02FC7" w14:textId="6695C799" w:rsidR="00F716ED" w:rsidRDefault="00F716ED" w:rsidP="005C49DF">
      <w:pPr>
        <w:jc w:val="both"/>
        <w:rPr>
          <w:sz w:val="28"/>
          <w:szCs w:val="28"/>
          <w:u w:val="single"/>
        </w:rPr>
      </w:pPr>
    </w:p>
    <w:p w14:paraId="1B171E6A" w14:textId="60F67636" w:rsidR="00F716ED" w:rsidRDefault="00F716ED" w:rsidP="005C49DF">
      <w:pPr>
        <w:jc w:val="both"/>
        <w:rPr>
          <w:sz w:val="28"/>
          <w:szCs w:val="28"/>
          <w:u w:val="single"/>
        </w:rPr>
      </w:pPr>
    </w:p>
    <w:p w14:paraId="6A21EE2D" w14:textId="32BB1827" w:rsidR="00F716ED" w:rsidRDefault="00F716ED" w:rsidP="005C49DF">
      <w:pPr>
        <w:jc w:val="both"/>
        <w:rPr>
          <w:sz w:val="28"/>
          <w:szCs w:val="28"/>
          <w:u w:val="single"/>
        </w:rPr>
      </w:pPr>
    </w:p>
    <w:p w14:paraId="6201A0F5" w14:textId="6351E57C" w:rsidR="00116351" w:rsidRPr="009D16F5" w:rsidRDefault="00116351" w:rsidP="005C49DF">
      <w:pPr>
        <w:jc w:val="both"/>
        <w:rPr>
          <w:sz w:val="28"/>
          <w:szCs w:val="28"/>
          <w:u w:val="single"/>
        </w:rPr>
      </w:pPr>
      <w:r w:rsidRPr="009D16F5">
        <w:rPr>
          <w:sz w:val="28"/>
          <w:szCs w:val="28"/>
          <w:u w:val="single"/>
        </w:rPr>
        <w:lastRenderedPageBreak/>
        <w:t xml:space="preserve">The </w:t>
      </w:r>
      <w:r w:rsidR="009D16F5">
        <w:rPr>
          <w:sz w:val="28"/>
          <w:szCs w:val="28"/>
          <w:u w:val="single"/>
        </w:rPr>
        <w:t>Medical W</w:t>
      </w:r>
      <w:r w:rsidRPr="009D16F5">
        <w:rPr>
          <w:sz w:val="28"/>
          <w:szCs w:val="28"/>
          <w:u w:val="single"/>
        </w:rPr>
        <w:t>orkforce</w:t>
      </w:r>
    </w:p>
    <w:p w14:paraId="660520A6" w14:textId="6DC265FB" w:rsidR="009D6E6A" w:rsidRDefault="009D6E6A" w:rsidP="005C49DF">
      <w:pPr>
        <w:jc w:val="both"/>
        <w:rPr>
          <w:sz w:val="28"/>
          <w:szCs w:val="28"/>
        </w:rPr>
      </w:pPr>
    </w:p>
    <w:p w14:paraId="55CF3AAE" w14:textId="45464093" w:rsidR="009D6E6A" w:rsidRPr="00B62123" w:rsidRDefault="009D6E6A" w:rsidP="005C49DF">
      <w:pPr>
        <w:jc w:val="both"/>
        <w:rPr>
          <w:b/>
          <w:sz w:val="28"/>
          <w:szCs w:val="28"/>
        </w:rPr>
      </w:pPr>
      <w:r w:rsidRPr="00B62123">
        <w:rPr>
          <w:b/>
          <w:sz w:val="28"/>
          <w:szCs w:val="28"/>
        </w:rPr>
        <w:t xml:space="preserve">Consultants </w:t>
      </w:r>
    </w:p>
    <w:p w14:paraId="33282FB4" w14:textId="03DD9BCA" w:rsidR="00E93155" w:rsidRDefault="00487554" w:rsidP="005C49DF">
      <w:pPr>
        <w:jc w:val="both"/>
        <w:rPr>
          <w:sz w:val="28"/>
          <w:szCs w:val="28"/>
        </w:rPr>
      </w:pPr>
      <w:r>
        <w:rPr>
          <w:sz w:val="28"/>
          <w:szCs w:val="28"/>
        </w:rPr>
        <w:t>Acco</w:t>
      </w:r>
      <w:r w:rsidR="00C115E9">
        <w:rPr>
          <w:sz w:val="28"/>
          <w:szCs w:val="28"/>
        </w:rPr>
        <w:t>rding to the 201</w:t>
      </w:r>
      <w:r w:rsidR="005C49DF">
        <w:rPr>
          <w:sz w:val="28"/>
          <w:szCs w:val="28"/>
        </w:rPr>
        <w:t>7</w:t>
      </w:r>
      <w:r w:rsidR="00C115E9">
        <w:rPr>
          <w:sz w:val="28"/>
          <w:szCs w:val="28"/>
        </w:rPr>
        <w:t>/1</w:t>
      </w:r>
      <w:r w:rsidR="005C49DF">
        <w:rPr>
          <w:sz w:val="28"/>
          <w:szCs w:val="28"/>
        </w:rPr>
        <w:t>8 Physician</w:t>
      </w:r>
      <w:r w:rsidR="00C115E9">
        <w:rPr>
          <w:sz w:val="28"/>
          <w:szCs w:val="28"/>
        </w:rPr>
        <w:t xml:space="preserve"> RCP Census there are 62</w:t>
      </w:r>
      <w:r w:rsidR="005C49DF">
        <w:rPr>
          <w:sz w:val="28"/>
          <w:szCs w:val="28"/>
        </w:rPr>
        <w:t>2</w:t>
      </w:r>
      <w:r w:rsidR="00C115E9">
        <w:rPr>
          <w:sz w:val="28"/>
          <w:szCs w:val="28"/>
        </w:rPr>
        <w:t xml:space="preserve"> consultants with 53% working less than full time</w:t>
      </w:r>
      <w:r w:rsidR="009D16F5">
        <w:rPr>
          <w:sz w:val="28"/>
          <w:szCs w:val="28"/>
        </w:rPr>
        <w:t xml:space="preserve"> (LTFT)</w:t>
      </w:r>
      <w:r w:rsidR="005C49DF">
        <w:rPr>
          <w:sz w:val="28"/>
          <w:szCs w:val="28"/>
        </w:rPr>
        <w:t xml:space="preserve"> resulting in 520 whole time equivalent (WTE) posts</w:t>
      </w:r>
      <w:r w:rsidR="00C115E9">
        <w:rPr>
          <w:sz w:val="28"/>
          <w:szCs w:val="28"/>
        </w:rPr>
        <w:t xml:space="preserve">. </w:t>
      </w:r>
      <w:r w:rsidR="00E93155">
        <w:rPr>
          <w:sz w:val="28"/>
          <w:szCs w:val="28"/>
        </w:rPr>
        <w:t xml:space="preserve">76% </w:t>
      </w:r>
      <w:r w:rsidR="00C115E9">
        <w:rPr>
          <w:sz w:val="28"/>
          <w:szCs w:val="28"/>
        </w:rPr>
        <w:t>of the</w:t>
      </w:r>
      <w:r w:rsidR="00E93155">
        <w:rPr>
          <w:sz w:val="28"/>
          <w:szCs w:val="28"/>
        </w:rPr>
        <w:t xml:space="preserve"> </w:t>
      </w:r>
      <w:r w:rsidR="00C115E9">
        <w:rPr>
          <w:sz w:val="28"/>
          <w:szCs w:val="28"/>
        </w:rPr>
        <w:t xml:space="preserve">consultants in the UK </w:t>
      </w:r>
      <w:r w:rsidR="005D3331">
        <w:rPr>
          <w:sz w:val="28"/>
          <w:szCs w:val="28"/>
        </w:rPr>
        <w:t xml:space="preserve">are </w:t>
      </w:r>
      <w:r w:rsidR="00E93155">
        <w:rPr>
          <w:sz w:val="28"/>
          <w:szCs w:val="28"/>
        </w:rPr>
        <w:t>female compared with 36% in the medical consultant workforce as a whole</w:t>
      </w:r>
      <w:r w:rsidR="00C115E9">
        <w:rPr>
          <w:sz w:val="28"/>
          <w:szCs w:val="28"/>
        </w:rPr>
        <w:t>.</w:t>
      </w:r>
      <w:r w:rsidR="00E93155">
        <w:rPr>
          <w:sz w:val="28"/>
          <w:szCs w:val="28"/>
        </w:rPr>
        <w:t xml:space="preserve"> </w:t>
      </w:r>
    </w:p>
    <w:p w14:paraId="416761DA" w14:textId="3621D24B" w:rsidR="009D6E6A" w:rsidRDefault="009D6E6A" w:rsidP="005C49DF">
      <w:pPr>
        <w:jc w:val="both"/>
        <w:rPr>
          <w:sz w:val="28"/>
          <w:szCs w:val="28"/>
        </w:rPr>
      </w:pPr>
    </w:p>
    <w:p w14:paraId="4A8D68E1" w14:textId="0BECA298" w:rsidR="009D6E6A" w:rsidRPr="00B62123" w:rsidRDefault="005C49DF" w:rsidP="005C49DF">
      <w:pPr>
        <w:jc w:val="both"/>
        <w:rPr>
          <w:b/>
          <w:sz w:val="28"/>
          <w:szCs w:val="28"/>
        </w:rPr>
      </w:pPr>
      <w:r w:rsidRPr="00B62123">
        <w:rPr>
          <w:b/>
          <w:sz w:val="28"/>
          <w:szCs w:val="28"/>
        </w:rPr>
        <w:t xml:space="preserve">Higher Specialty </w:t>
      </w:r>
      <w:r w:rsidR="009D6E6A" w:rsidRPr="00B62123">
        <w:rPr>
          <w:b/>
          <w:sz w:val="28"/>
          <w:szCs w:val="28"/>
        </w:rPr>
        <w:t>Trainees</w:t>
      </w:r>
      <w:r w:rsidRPr="00B62123">
        <w:rPr>
          <w:b/>
          <w:sz w:val="28"/>
          <w:szCs w:val="28"/>
        </w:rPr>
        <w:t xml:space="preserve"> (HSTs)</w:t>
      </w:r>
      <w:r w:rsidR="009D6E6A" w:rsidRPr="00B62123">
        <w:rPr>
          <w:b/>
          <w:sz w:val="28"/>
          <w:szCs w:val="28"/>
        </w:rPr>
        <w:t xml:space="preserve"> </w:t>
      </w:r>
    </w:p>
    <w:p w14:paraId="4C491ECB" w14:textId="67AE33C7" w:rsidR="009D6E6A" w:rsidRDefault="009D6E6A" w:rsidP="005C4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5D3331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2017/18 RCP </w:t>
      </w:r>
      <w:r w:rsidR="005C49DF">
        <w:rPr>
          <w:sz w:val="28"/>
          <w:szCs w:val="28"/>
        </w:rPr>
        <w:t xml:space="preserve">Physician </w:t>
      </w:r>
      <w:r>
        <w:rPr>
          <w:sz w:val="28"/>
          <w:szCs w:val="28"/>
        </w:rPr>
        <w:t>Census there were 212</w:t>
      </w:r>
      <w:r w:rsidR="005C4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HSTs equating to 185 </w:t>
      </w:r>
      <w:r w:rsidR="005C49DF">
        <w:rPr>
          <w:sz w:val="28"/>
          <w:szCs w:val="28"/>
        </w:rPr>
        <w:t>WTE</w:t>
      </w:r>
      <w:r>
        <w:rPr>
          <w:sz w:val="28"/>
          <w:szCs w:val="28"/>
        </w:rPr>
        <w:t xml:space="preserve"> posts. 85% of HSTs are female (compared with 51% in all medical specialties combined). Encouragingly 96% of trainees who responded were satisfied with the specialty training. </w:t>
      </w:r>
    </w:p>
    <w:p w14:paraId="769F8A9D" w14:textId="09F35076" w:rsidR="009D16F5" w:rsidRDefault="009D16F5" w:rsidP="005C49DF">
      <w:pPr>
        <w:jc w:val="both"/>
        <w:rPr>
          <w:sz w:val="28"/>
          <w:szCs w:val="28"/>
          <w:u w:val="single"/>
        </w:rPr>
      </w:pPr>
    </w:p>
    <w:p w14:paraId="69C59AD2" w14:textId="10012E9B" w:rsidR="009D16F5" w:rsidRPr="00B62123" w:rsidRDefault="009D16F5" w:rsidP="005C49DF">
      <w:pPr>
        <w:jc w:val="both"/>
        <w:rPr>
          <w:b/>
          <w:sz w:val="28"/>
          <w:szCs w:val="28"/>
        </w:rPr>
      </w:pPr>
      <w:r w:rsidRPr="00B62123">
        <w:rPr>
          <w:b/>
          <w:sz w:val="28"/>
          <w:szCs w:val="28"/>
        </w:rPr>
        <w:t>SAS Doctors</w:t>
      </w:r>
    </w:p>
    <w:p w14:paraId="1865AA61" w14:textId="5720A140" w:rsidR="009D16F5" w:rsidRDefault="005C49DF" w:rsidP="005C4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 doctors play a vital role in MDTs with 292 WTE according to 2016 SAC data. </w:t>
      </w:r>
    </w:p>
    <w:p w14:paraId="30A8EA54" w14:textId="61958E09" w:rsidR="009D6E6A" w:rsidRPr="009D16F5" w:rsidRDefault="00D82BD6" w:rsidP="005C49DF">
      <w:pPr>
        <w:jc w:val="both"/>
        <w:rPr>
          <w:sz w:val="28"/>
          <w:szCs w:val="28"/>
          <w:u w:val="single"/>
        </w:rPr>
      </w:pPr>
      <w:r w:rsidRPr="009D16F5">
        <w:rPr>
          <w:sz w:val="28"/>
          <w:szCs w:val="28"/>
          <w:u w:val="single"/>
        </w:rPr>
        <w:t xml:space="preserve">The Consultant’s Role </w:t>
      </w:r>
    </w:p>
    <w:p w14:paraId="7883C3B8" w14:textId="77777777" w:rsidR="00D82BD6" w:rsidRDefault="00D82BD6" w:rsidP="005C49DF">
      <w:pPr>
        <w:jc w:val="both"/>
        <w:rPr>
          <w:sz w:val="28"/>
          <w:szCs w:val="28"/>
        </w:rPr>
      </w:pPr>
    </w:p>
    <w:p w14:paraId="1181388A" w14:textId="71F85583" w:rsidR="00D82BD6" w:rsidRDefault="00D82BD6" w:rsidP="005C4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is a growing need for consultants in Palliative Medicine due to a combination of an aging population with increasing comorbidity and clinical complexity in both oncological and non-oncological fields. </w:t>
      </w:r>
    </w:p>
    <w:p w14:paraId="5EF5838A" w14:textId="0BC43634" w:rsidR="00D82BD6" w:rsidRDefault="00D82BD6" w:rsidP="005C49DF">
      <w:pPr>
        <w:jc w:val="both"/>
        <w:rPr>
          <w:sz w:val="28"/>
          <w:szCs w:val="28"/>
        </w:rPr>
      </w:pPr>
    </w:p>
    <w:p w14:paraId="0160200B" w14:textId="38FFEF10" w:rsidR="00D82BD6" w:rsidRDefault="00D82BD6" w:rsidP="005C4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Palliative Medicine Consultants offer medical leadership to </w:t>
      </w:r>
      <w:r w:rsidR="005C49DF">
        <w:rPr>
          <w:sz w:val="28"/>
          <w:szCs w:val="28"/>
        </w:rPr>
        <w:t xml:space="preserve">specialist </w:t>
      </w:r>
      <w:r>
        <w:rPr>
          <w:sz w:val="28"/>
          <w:szCs w:val="28"/>
        </w:rPr>
        <w:t>multi</w:t>
      </w:r>
      <w:r w:rsidR="005D3331">
        <w:rPr>
          <w:sz w:val="28"/>
          <w:szCs w:val="28"/>
        </w:rPr>
        <w:t>-</w:t>
      </w:r>
      <w:r>
        <w:rPr>
          <w:sz w:val="28"/>
          <w:szCs w:val="28"/>
        </w:rPr>
        <w:t xml:space="preserve">professional palliative care teams in a variety of settings including acute hospitals, the community and hospices. Their core roles include: </w:t>
      </w:r>
    </w:p>
    <w:p w14:paraId="705B3E5B" w14:textId="77777777" w:rsidR="00210F0A" w:rsidRDefault="00210F0A" w:rsidP="005C49DF">
      <w:pPr>
        <w:jc w:val="both"/>
        <w:rPr>
          <w:sz w:val="28"/>
          <w:szCs w:val="28"/>
        </w:rPr>
      </w:pPr>
    </w:p>
    <w:p w14:paraId="198D6EE7" w14:textId="18513355" w:rsidR="00D82BD6" w:rsidRDefault="00D82BD6" w:rsidP="005C49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Clinical expertise </w:t>
      </w:r>
    </w:p>
    <w:p w14:paraId="7E2B0DE8" w14:textId="730F805E" w:rsidR="00D82BD6" w:rsidRDefault="00D82BD6" w:rsidP="005C49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Leadership of Palliative Care Services</w:t>
      </w:r>
    </w:p>
    <w:p w14:paraId="34BC789B" w14:textId="01836E72" w:rsidR="00D82BD6" w:rsidRDefault="00D82BD6" w:rsidP="005C49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Clinical Governance</w:t>
      </w:r>
    </w:p>
    <w:p w14:paraId="2A30C436" w14:textId="24915545" w:rsidR="00D82BD6" w:rsidRDefault="00D82BD6" w:rsidP="005C49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Education </w:t>
      </w:r>
    </w:p>
    <w:p w14:paraId="7680F847" w14:textId="211AA85E" w:rsidR="00D82BD6" w:rsidRDefault="00D82BD6" w:rsidP="005C49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Research</w:t>
      </w:r>
    </w:p>
    <w:p w14:paraId="16B9F2E5" w14:textId="77742B5B" w:rsidR="00D82BD6" w:rsidRDefault="00D82BD6" w:rsidP="005C49DF">
      <w:pPr>
        <w:jc w:val="both"/>
        <w:rPr>
          <w:sz w:val="28"/>
          <w:szCs w:val="28"/>
        </w:rPr>
      </w:pPr>
    </w:p>
    <w:p w14:paraId="3EB03D77" w14:textId="0A32DE5E" w:rsidR="00210F0A" w:rsidRDefault="00210F0A" w:rsidP="005C49DF">
      <w:pPr>
        <w:jc w:val="both"/>
        <w:rPr>
          <w:sz w:val="28"/>
          <w:szCs w:val="28"/>
        </w:rPr>
      </w:pPr>
    </w:p>
    <w:p w14:paraId="6675C4CB" w14:textId="0C93F9C6" w:rsidR="00487554" w:rsidRPr="009D16F5" w:rsidRDefault="005C49DF" w:rsidP="005C49D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Focus on t</w:t>
      </w:r>
      <w:r w:rsidR="00210F0A" w:rsidRPr="009D16F5">
        <w:rPr>
          <w:sz w:val="28"/>
          <w:szCs w:val="28"/>
          <w:u w:val="single"/>
        </w:rPr>
        <w:t>he Clinical Role</w:t>
      </w:r>
    </w:p>
    <w:p w14:paraId="6C85FF4A" w14:textId="77777777" w:rsidR="00487554" w:rsidRDefault="00487554" w:rsidP="005C49DF">
      <w:pPr>
        <w:jc w:val="both"/>
        <w:rPr>
          <w:sz w:val="28"/>
          <w:szCs w:val="28"/>
        </w:rPr>
      </w:pPr>
    </w:p>
    <w:p w14:paraId="0B8584A5" w14:textId="132A66B7" w:rsidR="00487554" w:rsidRDefault="00487554" w:rsidP="005C4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Consultants provide clinical expertise in several ways including: </w:t>
      </w:r>
    </w:p>
    <w:p w14:paraId="0C34C18F" w14:textId="5EF24132" w:rsidR="00487554" w:rsidRDefault="00487554" w:rsidP="005C49DF">
      <w:pPr>
        <w:jc w:val="both"/>
        <w:rPr>
          <w:sz w:val="28"/>
          <w:szCs w:val="28"/>
        </w:rPr>
      </w:pPr>
    </w:p>
    <w:p w14:paraId="0EBC087D" w14:textId="0E30FB81" w:rsidR="00487554" w:rsidRDefault="00487554" w:rsidP="005C49D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Assessment of complex symptoms from an understanding of underlying pathology. </w:t>
      </w:r>
    </w:p>
    <w:p w14:paraId="5DCEF1C4" w14:textId="082D449B" w:rsidR="00487554" w:rsidRDefault="00487554" w:rsidP="005C49D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Assessment and support of patients who are dying and their families. </w:t>
      </w:r>
    </w:p>
    <w:p w14:paraId="5A0EA7F3" w14:textId="4BAD9F63" w:rsidR="00487554" w:rsidRDefault="00487554" w:rsidP="005C49D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Formulation of evidence-based, individualised management plans.</w:t>
      </w:r>
    </w:p>
    <w:p w14:paraId="52176609" w14:textId="77777777" w:rsidR="00487554" w:rsidRDefault="00487554" w:rsidP="005C49D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Advising other clinicians on ethical decision making and symptom control.</w:t>
      </w:r>
    </w:p>
    <w:p w14:paraId="0F595116" w14:textId="77777777" w:rsidR="00487554" w:rsidRDefault="00487554" w:rsidP="005C49DF">
      <w:pPr>
        <w:jc w:val="both"/>
        <w:rPr>
          <w:sz w:val="28"/>
          <w:szCs w:val="28"/>
        </w:rPr>
      </w:pPr>
    </w:p>
    <w:p w14:paraId="32E41A0F" w14:textId="6467A124" w:rsidR="00D82BD6" w:rsidRPr="00116351" w:rsidRDefault="00487554" w:rsidP="005C4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may involve </w:t>
      </w:r>
      <w:r w:rsidR="009D16F5">
        <w:rPr>
          <w:sz w:val="28"/>
          <w:szCs w:val="28"/>
        </w:rPr>
        <w:t xml:space="preserve">hospice </w:t>
      </w:r>
      <w:r>
        <w:rPr>
          <w:sz w:val="28"/>
          <w:szCs w:val="28"/>
        </w:rPr>
        <w:t xml:space="preserve">ward rounds, hospital and </w:t>
      </w:r>
      <w:r w:rsidR="005D3331">
        <w:rPr>
          <w:sz w:val="28"/>
          <w:szCs w:val="28"/>
        </w:rPr>
        <w:t>domiciliary</w:t>
      </w:r>
      <w:r>
        <w:rPr>
          <w:sz w:val="28"/>
          <w:szCs w:val="28"/>
        </w:rPr>
        <w:t xml:space="preserve"> visits, outpatient clinics and leading Palliative Care MDTs. There is a need for flexible, responsive working –</w:t>
      </w:r>
      <w:r w:rsidR="009D1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two days are rarely the same! </w:t>
      </w:r>
    </w:p>
    <w:sectPr w:rsidR="00D82BD6" w:rsidRPr="00116351" w:rsidSect="00B8197F">
      <w:pgSz w:w="16840" w:h="1190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24CDD"/>
    <w:multiLevelType w:val="hybridMultilevel"/>
    <w:tmpl w:val="FF9C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800A6"/>
    <w:multiLevelType w:val="hybridMultilevel"/>
    <w:tmpl w:val="FF18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D7B8B"/>
    <w:multiLevelType w:val="hybridMultilevel"/>
    <w:tmpl w:val="992A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7F"/>
    <w:rsid w:val="00067A14"/>
    <w:rsid w:val="001049FB"/>
    <w:rsid w:val="00116351"/>
    <w:rsid w:val="00187BE7"/>
    <w:rsid w:val="00210F0A"/>
    <w:rsid w:val="002E6486"/>
    <w:rsid w:val="00487554"/>
    <w:rsid w:val="0054061E"/>
    <w:rsid w:val="005C49DF"/>
    <w:rsid w:val="005D3331"/>
    <w:rsid w:val="0079523A"/>
    <w:rsid w:val="007B2CA5"/>
    <w:rsid w:val="007B64C7"/>
    <w:rsid w:val="009248E2"/>
    <w:rsid w:val="00960383"/>
    <w:rsid w:val="009D16F5"/>
    <w:rsid w:val="009D6E6A"/>
    <w:rsid w:val="00A147D6"/>
    <w:rsid w:val="00A93137"/>
    <w:rsid w:val="00AF63BB"/>
    <w:rsid w:val="00B62123"/>
    <w:rsid w:val="00B8197F"/>
    <w:rsid w:val="00C115E9"/>
    <w:rsid w:val="00D82BD6"/>
    <w:rsid w:val="00DF10A6"/>
    <w:rsid w:val="00DF6EB6"/>
    <w:rsid w:val="00E93155"/>
    <w:rsid w:val="00F7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13A8"/>
  <w14:defaultImageDpi w14:val="32767"/>
  <w15:docId w15:val="{01FB91DE-9855-9543-9AF6-4DE6C71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C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2C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2C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19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B2C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2CA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7B2C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B2CA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DefaultParagraphFont"/>
    <w:rsid w:val="007B64C7"/>
  </w:style>
  <w:style w:type="character" w:styleId="Strong">
    <w:name w:val="Strong"/>
    <w:basedOn w:val="DefaultParagraphFont"/>
    <w:uiPriority w:val="22"/>
    <w:qFormat/>
    <w:rsid w:val="007B64C7"/>
    <w:rPr>
      <w:b/>
      <w:bCs/>
    </w:rPr>
  </w:style>
  <w:style w:type="paragraph" w:styleId="ListParagraph">
    <w:name w:val="List Paragraph"/>
    <w:basedOn w:val="Normal"/>
    <w:uiPriority w:val="34"/>
    <w:qFormat/>
    <w:rsid w:val="00D82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5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304C2-46CC-264F-976B-8C2782DD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RBCH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Microsoft Office User</cp:lastModifiedBy>
  <cp:revision>2</cp:revision>
  <dcterms:created xsi:type="dcterms:W3CDTF">2020-03-20T17:11:00Z</dcterms:created>
  <dcterms:modified xsi:type="dcterms:W3CDTF">2020-03-20T17:11:00Z</dcterms:modified>
</cp:coreProperties>
</file>